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4D" w:rsidRPr="00231FAD" w:rsidRDefault="00231FAD" w:rsidP="00541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FAD">
        <w:rPr>
          <w:rFonts w:ascii="Times New Roman" w:hAnsi="Times New Roman" w:cs="Times New Roman"/>
          <w:b/>
          <w:bCs/>
          <w:sz w:val="28"/>
          <w:szCs w:val="28"/>
        </w:rPr>
        <w:t>Тема занятия: «Крынка линейное построение</w:t>
      </w:r>
      <w:r w:rsidR="0054104D" w:rsidRPr="00231F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занятия: совершенствование навыков работы карандашом, развитие воображения и пространственного мышления. Воспитание интереса к рисованию. Достижение поставленной цели, предполагает решение следующих задач: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-научиться наблюдать, анализировать и передавать в рисунке увиденное;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линейное построение предметов;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воить компоновку предметов</w:t>
      </w: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лист бумаги.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интерес к рисованию графическими материалами;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способность мыслить самостоятельно, работать самостоятельно.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усидчивость, аккуратность в работе;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стремление к наблюдательности.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занятия: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занятия – практическая – работа учащихся, а также индивидуальная работа, обобщение отдельных моментов изучаемой темы, ее закрепление.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Назначение: рисунок.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исполнения:</w:t>
      </w: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карандаш, средней мягкости.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педагога: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</w:p>
    <w:p w:rsidR="00231FAD" w:rsidRPr="00231FAD" w:rsidRDefault="00231FAD" w:rsidP="00231FA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материал в электронном виде.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 xml:space="preserve">Сегодня мы продолжаем рисовать предметы домашнего обихода. Предлагаю вам интересный предмет, который был в большой цене у наших </w:t>
      </w:r>
      <w:proofErr w:type="spellStart"/>
      <w:r w:rsidRPr="003E1C0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3E1C0F">
        <w:rPr>
          <w:rFonts w:ascii="Times New Roman" w:hAnsi="Times New Roman" w:cs="Times New Roman"/>
          <w:sz w:val="28"/>
          <w:szCs w:val="28"/>
        </w:rPr>
        <w:t xml:space="preserve"> - прабабушек. Это глиняная крынка. Крынка использовалась для хранения молока.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FAAA82" wp14:editId="046C120D">
            <wp:extent cx="3238500" cy="4318000"/>
            <wp:effectExtent l="0" t="0" r="0" b="6350"/>
            <wp:docPr id="35" name="Рисунок 35" descr="https://fsd.multiurok.ru/html/2022/03/14/s_622f7286d6a94/phptEZehg_KRYKA-AKVAREL_html_4874d4fb5864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fsd.multiurok.ru/html/2022/03/14/s_622f7286d6a94/phptEZehg_KRYKA-AKVAREL_html_4874d4fb58643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У крынки широкий край, более узкое горло, тулово имеет шарообразную форму, а к нижней части сужается. Крынка конструировалась по такому принципу, чтобы её можно было легко обхватить рукою в узкой части. Внешне же такая посуда больше напоминает обычный кувшин, но без ручки и без крышки. Высота крынки составляет примерно 20 см.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Так как у вас, ребята, нет возможности рисовать крынку с натуры, то предлагаю вести работу по фото. О том, как вести работу, расскажу в пошаговой инструкции.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Вначале, напомню о том, чтобы вы ответственно отнеслись</w:t>
      </w:r>
      <w:r w:rsidR="003E1C0F">
        <w:rPr>
          <w:rFonts w:ascii="Times New Roman" w:hAnsi="Times New Roman" w:cs="Times New Roman"/>
          <w:sz w:val="28"/>
          <w:szCs w:val="28"/>
        </w:rPr>
        <w:t xml:space="preserve"> к выбору бумаги. Ведь мы продолжим рисунок</w:t>
      </w:r>
      <w:r w:rsidRPr="003E1C0F">
        <w:rPr>
          <w:rFonts w:ascii="Times New Roman" w:hAnsi="Times New Roman" w:cs="Times New Roman"/>
          <w:sz w:val="28"/>
          <w:szCs w:val="28"/>
        </w:rPr>
        <w:t xml:space="preserve"> акварелью. А она очень капризна. Работа получится достойной, если вы возьмёте всё же лист акварельной бумаги, а не чертёжный лист. Чертёжный лист гладкий, а акварельная бумага имеет шероховатую поверхность, которая хорошо держит краску, позволяет создавать красивые переходы цвета и различные спецэффекты.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Рисунок под акварель нужно делать очень лёгкий. Чтобы простой карандаш не просвечивал через нежные оттенки акварели. Начинаем с размещения крынки в листе. Задаём размеры относительно вашего листа. Проводим линию стола. Крынка сначала у нас будет иметь форму прямоугольника. И сразу наметим центральную ось прямоугольника.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FD2183" wp14:editId="49FB7F8C">
            <wp:extent cx="2286000" cy="3276487"/>
            <wp:effectExtent l="0" t="0" r="0" b="635"/>
            <wp:docPr id="34" name="Рисунок 34" descr="https://fsd.multiurok.ru/html/2022/03/14/s_622f7286d6a94/phptEZehg_KRYKA-AKVAREL_html_171a17019e935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fsd.multiurok.ru/html/2022/03/14/s_622f7286d6a94/phptEZehg_KRYKA-AKVAREL_html_171a17019e9351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29" cy="332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Наметим линиями основные элементы крынки: венчик, высота горлышка, самая широкая часть тулова, донышко.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8F959" wp14:editId="00629CDC">
            <wp:extent cx="2361684" cy="3281642"/>
            <wp:effectExtent l="0" t="0" r="635" b="0"/>
            <wp:docPr id="33" name="Рисунок 33" descr="https://fsd.multiurok.ru/html/2022/03/14/s_622f7286d6a94/phptEZehg_KRYKA-AKVAREL_html_4075c8c39edb7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fsd.multiurok.ru/html/2022/03/14/s_622f7286d6a94/phptEZehg_KRYKA-AKVAREL_html_4075c8c39edb73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58" cy="33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>Прорисовываем форму крынки, обращаем внимание на симметричность предмета.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284902" wp14:editId="3E85CE8F">
            <wp:extent cx="2366778" cy="3256915"/>
            <wp:effectExtent l="0" t="0" r="0" b="635"/>
            <wp:docPr id="32" name="Рисунок 32" descr="https://fsd.multiurok.ru/html/2022/03/14/s_622f7286d6a94/phptEZehg_KRYKA-AKVAREL_html_59b65d1ec0c96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fsd.multiurok.ru/html/2022/03/14/s_622f7286d6a94/phptEZehg_KRYKA-AKVAREL_html_59b65d1ec0c96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38" cy="329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sz w:val="28"/>
          <w:szCs w:val="28"/>
        </w:rPr>
        <w:t xml:space="preserve">Когда крынка построена, вспомогательные линии можно убрать </w:t>
      </w:r>
      <w:proofErr w:type="spellStart"/>
      <w:r w:rsidRPr="003E1C0F">
        <w:rPr>
          <w:rFonts w:ascii="Times New Roman" w:hAnsi="Times New Roman" w:cs="Times New Roman"/>
          <w:sz w:val="28"/>
          <w:szCs w:val="28"/>
        </w:rPr>
        <w:t>стирательной</w:t>
      </w:r>
      <w:proofErr w:type="spellEnd"/>
      <w:r w:rsidRPr="003E1C0F">
        <w:rPr>
          <w:rFonts w:ascii="Times New Roman" w:hAnsi="Times New Roman" w:cs="Times New Roman"/>
          <w:sz w:val="28"/>
          <w:szCs w:val="28"/>
        </w:rPr>
        <w:t xml:space="preserve"> резинкой. Можно убрать излишки карандаша. Намечаем также складки ткани.</w:t>
      </w:r>
    </w:p>
    <w:p w:rsidR="0054104D" w:rsidRPr="003E1C0F" w:rsidRDefault="0054104D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 w:rsidRPr="003E1C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521D57" wp14:editId="1F3C60D5">
            <wp:extent cx="2345461" cy="3378020"/>
            <wp:effectExtent l="0" t="0" r="0" b="0"/>
            <wp:docPr id="31" name="Рисунок 31" descr="https://fsd.multiurok.ru/html/2022/03/14/s_622f7286d6a94/phptEZehg_KRYKA-AKVAREL_html_deae9127222d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fsd.multiurok.ru/html/2022/03/14/s_622f7286d6a94/phptEZehg_KRYKA-AKVAREL_html_deae9127222d5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13" cy="342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62" w:rsidRPr="003E1C0F" w:rsidRDefault="003E1C0F" w:rsidP="003E1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Линейный рисунок крынки готов.</w:t>
      </w:r>
      <w:bookmarkStart w:id="0" w:name="_GoBack"/>
      <w:bookmarkEnd w:id="0"/>
    </w:p>
    <w:sectPr w:rsidR="00484562" w:rsidRPr="003E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D672D"/>
    <w:multiLevelType w:val="multilevel"/>
    <w:tmpl w:val="DF2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94"/>
    <w:rsid w:val="00231FAD"/>
    <w:rsid w:val="003E1C0F"/>
    <w:rsid w:val="00484562"/>
    <w:rsid w:val="0054104D"/>
    <w:rsid w:val="00562794"/>
    <w:rsid w:val="007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D74"/>
  <w15:chartTrackingRefBased/>
  <w15:docId w15:val="{4518E77D-4493-429D-AF85-3004389C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2023-10-29T20:12:00Z</dcterms:created>
  <dcterms:modified xsi:type="dcterms:W3CDTF">2023-10-29T20:23:00Z</dcterms:modified>
</cp:coreProperties>
</file>